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ROSPA0081ZPB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8v2cwn1ksm0u"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Munții Apuseni - Vlădeasa</w:t>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59608067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26126585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k7prme9ml5w6" w:id="1"/>
      <w:bookmarkEnd w:id="1"/>
      <w:sdt>
        <w:sdtPr>
          <w:id w:val="71951827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jc w:val="both"/>
        <w:rPr>
          <w:b w:val="1"/>
          <w:bCs w:val="1"/>
          <w:sz w:val="22"/>
          <w:szCs w:val="22"/>
        </w:rPr>
      </w:pPr>
      <w:bookmarkStart w:colFirst="0" w:colLast="0" w:name="_heading=h.4t5gghr4ykqs" w:id="2"/>
      <w:bookmarkEnd w:id="2"/>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764</w:t>
      </w:r>
      <w:r w:rsidDel="00000000" w:rsidR="00000000" w:rsidRPr="00000000">
        <w:rPr>
          <w:sz w:val="22"/>
          <w:szCs w:val="22"/>
          <w:rtl w:val="0"/>
        </w:rPr>
        <w:t xml:space="preserve">,</w:t>
      </w:r>
      <w:r w:rsidDel="00000000" w:rsidR="00000000" w:rsidRPr="00000000">
        <w:rPr>
          <w:color w:val="000000"/>
          <w:sz w:val="22"/>
          <w:szCs w:val="22"/>
          <w:rtl w:val="0"/>
        </w:rPr>
        <w:t xml:space="preserve">2</w:t>
      </w:r>
      <w:r w:rsidDel="00000000" w:rsidR="00000000" w:rsidRPr="00000000">
        <w:rPr>
          <w:sz w:val="22"/>
          <w:szCs w:val="22"/>
          <w:rtl w:val="0"/>
        </w:rPr>
        <w:t xml:space="preserve">5</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0,83%</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Bihor, Cluj</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rtl w:val="0"/>
        </w:rPr>
        <w:br w:type="textWrapping"/>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36</w:t>
      </w:r>
      <w:r w:rsidDel="00000000" w:rsidR="00000000" w:rsidRPr="00000000">
        <w:rPr>
          <w:sz w:val="22"/>
          <w:szCs w:val="22"/>
          <w:rtl w:val="0"/>
        </w:rPr>
        <w:t xml:space="preserve">0</w:t>
      </w:r>
      <w:r w:rsidDel="00000000" w:rsidR="00000000" w:rsidRPr="00000000">
        <w:rPr>
          <w:color w:val="000000"/>
          <w:sz w:val="22"/>
          <w:szCs w:val="22"/>
          <w:rtl w:val="0"/>
        </w:rPr>
        <w:t xml:space="preserve">,</w:t>
      </w:r>
      <w:r w:rsidDel="00000000" w:rsidR="00000000" w:rsidRPr="00000000">
        <w:rPr>
          <w:sz w:val="22"/>
          <w:szCs w:val="22"/>
          <w:rtl w:val="0"/>
        </w:rPr>
        <w:t xml:space="preserve">37</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2.238/17.10.2024 privind aprobarea Planului de management integrat al Parcului Natural Apuseni și al ariilor naturale protejate integrate</w:t>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400"/>
      </w:tblPr>
      <w:tblGrid>
        <w:gridCol w:w="4394"/>
        <w:gridCol w:w="4606"/>
        <w:tblGridChange w:id="0">
          <w:tblGrid>
            <w:gridCol w:w="4394"/>
            <w:gridCol w:w="46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sz w:val="22"/>
                <w:szCs w:val="22"/>
              </w:rPr>
            </w:pPr>
            <w:r w:rsidDel="00000000" w:rsidR="00000000" w:rsidRPr="00000000">
              <w:rPr>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Habitate de păduri</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A256 Anthus trivialis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D">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b w:val="1"/>
                <w:bCs w:val="1"/>
                <w:i w:val="1"/>
                <w:iCs w:val="1"/>
                <w:sz w:val="22"/>
                <w:szCs w:val="22"/>
                <w:rtl w:val="0"/>
              </w:rPr>
              <w:t xml:space="preserve">Obiective și măsuri în regim de non-intervenție pentru habitatele de păduri virgine/cvasivirgine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b w:val="1"/>
                <w:bCs w:val="1"/>
                <w:i w:val="1"/>
                <w:i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i w:val="1"/>
                <w:iCs w:val="1"/>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b w:val="1"/>
                <w:bCs w:val="1"/>
                <w:i w:val="1"/>
                <w:iCs w:val="1"/>
                <w:sz w:val="22"/>
                <w:szCs w:val="22"/>
                <w:rtl w:val="0"/>
              </w:rPr>
              <w:t xml:space="preserve">Obiective specifice: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i w:val="1"/>
                <w:iCs w:val="1"/>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i w:val="1"/>
                <w:iCs w:val="1"/>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i w:val="1"/>
                <w:iCs w:val="1"/>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i w:val="1"/>
                <w:iCs w:val="1"/>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i w:val="1"/>
                <w:iCs w:val="1"/>
                <w:sz w:val="22"/>
                <w:szCs w:val="22"/>
                <w:rtl w:val="0"/>
              </w:rPr>
              <w:t xml:space="preserve">5. Monitorizarea periodică a stării de conservare a habitatelor și speciilor din ZPB.</w:t>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b w:val="1"/>
                <w:bCs w:val="1"/>
                <w:i w:val="1"/>
                <w:iCs w:val="1"/>
                <w:sz w:val="22"/>
                <w:szCs w:val="22"/>
                <w:rtl w:val="0"/>
              </w:rPr>
              <w:t xml:space="preserve">Măsuri de conservare: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i w:val="1"/>
                <w:iCs w:val="1"/>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i w:val="1"/>
                <w:iCs w:val="1"/>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i w:val="1"/>
                <w:iCs w:val="1"/>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i w:val="1"/>
                <w:iCs w:val="1"/>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i w:val="1"/>
                <w:iCs w:val="1"/>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4">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6">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7">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21,77</w:t>
      </w:r>
    </w:p>
    <w:p w:rsidR="00000000" w:rsidDel="00000000" w:rsidP="00000000" w:rsidRDefault="00000000" w:rsidRPr="00000000" w14:paraId="000000A9">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sz w:val="22"/>
          <w:szCs w:val="22"/>
          <w:rtl w:val="0"/>
        </w:rPr>
        <w:t xml:space="preserve">Ordinul ministrului mediului, apelor și pădurilor nr. 2.238/17.10.2024 privind aprobarea Planului de management integrat al Parcului Natural Apuseni și al ariilor naturale protejate integrate</w:t>
      </w:r>
      <w:r w:rsidDel="00000000" w:rsidR="00000000" w:rsidRPr="00000000">
        <w:rPr>
          <w:rtl w:val="0"/>
        </w:rPr>
      </w:r>
    </w:p>
    <w:p w:rsidR="00000000" w:rsidDel="00000000" w:rsidP="00000000" w:rsidRDefault="00000000" w:rsidRPr="00000000" w14:paraId="000000AD">
      <w:pPr>
        <w:rPr>
          <w:sz w:val="22"/>
          <w:szCs w:val="22"/>
        </w:rPr>
      </w:pPr>
      <w:r w:rsidDel="00000000" w:rsidR="00000000" w:rsidRPr="00000000">
        <w:rPr>
          <w:rtl w:val="0"/>
        </w:rPr>
      </w:r>
    </w:p>
    <w:p w:rsidR="00000000" w:rsidDel="00000000" w:rsidP="00000000" w:rsidRDefault="00000000" w:rsidRPr="00000000" w14:paraId="000000AE">
      <w:pPr>
        <w:rPr>
          <w:sz w:val="22"/>
          <w:szCs w:val="22"/>
        </w:rPr>
      </w:pPr>
      <w:r w:rsidDel="00000000" w:rsidR="00000000" w:rsidRPr="00000000">
        <w:rPr>
          <w:sz w:val="22"/>
          <w:szCs w:val="22"/>
          <w:rtl w:val="0"/>
        </w:rPr>
        <w:t xml:space="preserve">Informația ecologică</w:t>
      </w:r>
    </w:p>
    <w:tbl>
      <w:tblPr>
        <w:tblStyle w:val="Table9"/>
        <w:tblW w:w="9000.0" w:type="dxa"/>
        <w:jc w:val="left"/>
        <w:tblLayout w:type="fixed"/>
        <w:tblLook w:val="0400"/>
      </w:tblPr>
      <w:tblGrid>
        <w:gridCol w:w="4380"/>
        <w:gridCol w:w="4620"/>
        <w:tblGridChange w:id="0">
          <w:tblGrid>
            <w:gridCol w:w="4380"/>
            <w:gridCol w:w="46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sz w:val="22"/>
                <w:szCs w:val="22"/>
              </w:rPr>
            </w:pPr>
            <w:r w:rsidDel="00000000" w:rsidR="00000000" w:rsidRPr="00000000">
              <w:rPr>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rPr>
                <w:sz w:val="22"/>
                <w:szCs w:val="22"/>
              </w:rPr>
            </w:pPr>
            <w:r w:rsidDel="00000000" w:rsidR="00000000" w:rsidRPr="00000000">
              <w:rPr>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jc w:val="both"/>
              <w:rPr>
                <w:i w:val="1"/>
                <w:iCs w:val="1"/>
                <w:sz w:val="22"/>
                <w:szCs w:val="22"/>
              </w:rPr>
            </w:pPr>
            <w:r w:rsidDel="00000000" w:rsidR="00000000" w:rsidRPr="00000000">
              <w:rPr>
                <w:i w:val="1"/>
                <w:iCs w:val="1"/>
                <w:sz w:val="22"/>
                <w:szCs w:val="22"/>
                <w:rtl w:val="0"/>
              </w:rPr>
              <w:t xml:space="preserve">Habitate de păduri</w:t>
            </w:r>
          </w:p>
          <w:p w:rsidR="00000000" w:rsidDel="00000000" w:rsidP="00000000" w:rsidRDefault="00000000" w:rsidRPr="00000000" w14:paraId="000000B3">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3">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line="276" w:lineRule="auto"/>
              <w:jc w:val="both"/>
              <w:rPr>
                <w:b w:val="1"/>
                <w:bCs w:val="1"/>
                <w:i w:val="1"/>
                <w:iCs w:val="1"/>
                <w:sz w:val="22"/>
                <w:szCs w:val="22"/>
              </w:rPr>
            </w:pPr>
            <w:r w:rsidDel="00000000" w:rsidR="00000000" w:rsidRPr="00000000">
              <w:rPr>
                <w:b w:val="1"/>
                <w:bCs w:val="1"/>
                <w:i w:val="1"/>
                <w:iCs w:val="1"/>
                <w:sz w:val="22"/>
                <w:szCs w:val="22"/>
                <w:rtl w:val="0"/>
              </w:rPr>
              <w:t xml:space="preserve">Obiective și măsuri în regim de management activ pentru habitatele forestiere </w:t>
            </w:r>
          </w:p>
          <w:p w:rsidR="00000000" w:rsidDel="00000000" w:rsidP="00000000" w:rsidRDefault="00000000" w:rsidRPr="00000000" w14:paraId="000000C8">
            <w:pPr>
              <w:spacing w:line="276" w:lineRule="auto"/>
              <w:jc w:val="both"/>
              <w:rPr>
                <w:b w:val="1"/>
                <w:bCs w:val="1"/>
                <w:i w:val="1"/>
                <w:iCs w:val="1"/>
                <w:sz w:val="22"/>
                <w:szCs w:val="22"/>
              </w:rPr>
            </w:pPr>
            <w:r w:rsidDel="00000000" w:rsidR="00000000" w:rsidRPr="00000000">
              <w:rPr>
                <w:b w:val="1"/>
                <w:bCs w:val="1"/>
                <w:i w:val="1"/>
                <w:iCs w:val="1"/>
                <w:sz w:val="22"/>
                <w:szCs w:val="22"/>
                <w:rtl w:val="0"/>
              </w:rPr>
              <w:t xml:space="preserve">Obiectiv general de conservare</w:t>
            </w:r>
          </w:p>
          <w:p w:rsidR="00000000" w:rsidDel="00000000" w:rsidP="00000000" w:rsidRDefault="00000000" w:rsidRPr="00000000" w14:paraId="000000C9">
            <w:pPr>
              <w:spacing w:line="276" w:lineRule="auto"/>
              <w:jc w:val="both"/>
              <w:rPr>
                <w:i w:val="1"/>
                <w:iCs w:val="1"/>
                <w:sz w:val="22"/>
                <w:szCs w:val="22"/>
              </w:rPr>
            </w:pPr>
            <w:r w:rsidDel="00000000" w:rsidR="00000000" w:rsidRPr="00000000">
              <w:rPr>
                <w:i w:val="1"/>
                <w:iCs w:val="1"/>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A">
            <w:pPr>
              <w:spacing w:line="276" w:lineRule="auto"/>
              <w:jc w:val="both"/>
              <w:rPr>
                <w:b w:val="1"/>
                <w:bCs w:val="1"/>
                <w:i w:val="1"/>
                <w:iCs w:val="1"/>
                <w:sz w:val="22"/>
                <w:szCs w:val="22"/>
              </w:rPr>
            </w:pPr>
            <w:r w:rsidDel="00000000" w:rsidR="00000000" w:rsidRPr="00000000">
              <w:rPr>
                <w:b w:val="1"/>
                <w:bCs w:val="1"/>
                <w:i w:val="1"/>
                <w:iCs w:val="1"/>
                <w:sz w:val="22"/>
                <w:szCs w:val="22"/>
                <w:rtl w:val="0"/>
              </w:rPr>
              <w:t xml:space="preserve">Obiective specifice:</w:t>
            </w:r>
          </w:p>
          <w:p w:rsidR="00000000" w:rsidDel="00000000" w:rsidP="00000000" w:rsidRDefault="00000000" w:rsidRPr="00000000" w14:paraId="000000CB">
            <w:pPr>
              <w:spacing w:line="276" w:lineRule="auto"/>
              <w:jc w:val="both"/>
              <w:rPr>
                <w:i w:val="1"/>
                <w:iCs w:val="1"/>
                <w:sz w:val="22"/>
                <w:szCs w:val="22"/>
              </w:rPr>
            </w:pPr>
            <w:r w:rsidDel="00000000" w:rsidR="00000000" w:rsidRPr="00000000">
              <w:rPr>
                <w:i w:val="1"/>
                <w:iCs w:val="1"/>
                <w:sz w:val="22"/>
                <w:szCs w:val="22"/>
                <w:rtl w:val="0"/>
              </w:rPr>
              <w:t xml:space="preserve">1. Conservarea și ameliorarea biodiversității arboretelor (structură, compoziție, microhabitate).</w:t>
            </w:r>
          </w:p>
          <w:p w:rsidR="00000000" w:rsidDel="00000000" w:rsidP="00000000" w:rsidRDefault="00000000" w:rsidRPr="00000000" w14:paraId="000000CC">
            <w:pPr>
              <w:spacing w:line="276" w:lineRule="auto"/>
              <w:jc w:val="both"/>
              <w:rPr>
                <w:i w:val="1"/>
                <w:iCs w:val="1"/>
                <w:sz w:val="22"/>
                <w:szCs w:val="22"/>
              </w:rPr>
            </w:pPr>
            <w:r w:rsidDel="00000000" w:rsidR="00000000" w:rsidRPr="00000000">
              <w:rPr>
                <w:i w:val="1"/>
                <w:iCs w:val="1"/>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D">
            <w:pPr>
              <w:spacing w:line="276" w:lineRule="auto"/>
              <w:jc w:val="both"/>
              <w:rPr>
                <w:i w:val="1"/>
                <w:iCs w:val="1"/>
                <w:sz w:val="22"/>
                <w:szCs w:val="22"/>
              </w:rPr>
            </w:pPr>
            <w:r w:rsidDel="00000000" w:rsidR="00000000" w:rsidRPr="00000000">
              <w:rPr>
                <w:i w:val="1"/>
                <w:iCs w:val="1"/>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E">
            <w:pPr>
              <w:spacing w:line="276" w:lineRule="auto"/>
              <w:jc w:val="both"/>
              <w:rPr>
                <w:i w:val="1"/>
                <w:iCs w:val="1"/>
                <w:sz w:val="22"/>
                <w:szCs w:val="22"/>
              </w:rPr>
            </w:pPr>
            <w:r w:rsidDel="00000000" w:rsidR="00000000" w:rsidRPr="00000000">
              <w:rPr>
                <w:i w:val="1"/>
                <w:iCs w:val="1"/>
                <w:sz w:val="22"/>
                <w:szCs w:val="22"/>
                <w:rtl w:val="0"/>
              </w:rPr>
              <w:t xml:space="preserve">4. Menținerea regenerării naturale și a continuității habitatelor forestiere.</w:t>
            </w:r>
          </w:p>
          <w:p w:rsidR="00000000" w:rsidDel="00000000" w:rsidP="00000000" w:rsidRDefault="00000000" w:rsidRPr="00000000" w14:paraId="000000CF">
            <w:pPr>
              <w:spacing w:line="276" w:lineRule="auto"/>
              <w:jc w:val="both"/>
              <w:rPr>
                <w:i w:val="1"/>
                <w:iCs w:val="1"/>
                <w:sz w:val="22"/>
                <w:szCs w:val="22"/>
              </w:rPr>
            </w:pPr>
            <w:r w:rsidDel="00000000" w:rsidR="00000000" w:rsidRPr="00000000">
              <w:rPr>
                <w:i w:val="1"/>
                <w:iCs w:val="1"/>
                <w:sz w:val="22"/>
                <w:szCs w:val="22"/>
                <w:rtl w:val="0"/>
              </w:rPr>
              <w:t xml:space="preserve">5. Reducerea fragmentării habitatelor și limitarea presiunilor antropice.</w:t>
            </w:r>
          </w:p>
          <w:p w:rsidR="00000000" w:rsidDel="00000000" w:rsidP="00000000" w:rsidRDefault="00000000" w:rsidRPr="00000000" w14:paraId="000000D0">
            <w:pPr>
              <w:spacing w:line="276" w:lineRule="auto"/>
              <w:jc w:val="both"/>
              <w:rPr>
                <w:i w:val="1"/>
                <w:iCs w:val="1"/>
                <w:sz w:val="22"/>
                <w:szCs w:val="22"/>
              </w:rPr>
            </w:pPr>
            <w:r w:rsidDel="00000000" w:rsidR="00000000" w:rsidRPr="00000000">
              <w:rPr>
                <w:i w:val="1"/>
                <w:iCs w:val="1"/>
                <w:sz w:val="22"/>
                <w:szCs w:val="22"/>
                <w:rtl w:val="0"/>
              </w:rPr>
              <w:t xml:space="preserve">6. Monitorizarea stării de conservare și aplicarea managementului adaptativ.</w:t>
            </w:r>
          </w:p>
          <w:p w:rsidR="00000000" w:rsidDel="00000000" w:rsidP="00000000" w:rsidRDefault="00000000" w:rsidRPr="00000000" w14:paraId="000000D1">
            <w:pPr>
              <w:spacing w:line="276" w:lineRule="auto"/>
              <w:jc w:val="both"/>
              <w:rPr>
                <w:b w:val="1"/>
                <w:bCs w:val="1"/>
                <w:i w:val="1"/>
                <w:iCs w:val="1"/>
                <w:sz w:val="22"/>
                <w:szCs w:val="22"/>
              </w:rPr>
            </w:pPr>
            <w:r w:rsidDel="00000000" w:rsidR="00000000" w:rsidRPr="00000000">
              <w:rPr>
                <w:b w:val="1"/>
                <w:bCs w:val="1"/>
                <w:i w:val="1"/>
                <w:iCs w:val="1"/>
                <w:sz w:val="22"/>
                <w:szCs w:val="22"/>
                <w:rtl w:val="0"/>
              </w:rPr>
              <w:t xml:space="preserve">Măsuri de conservare:</w:t>
            </w:r>
          </w:p>
          <w:p w:rsidR="00000000" w:rsidDel="00000000" w:rsidP="00000000" w:rsidRDefault="00000000" w:rsidRPr="00000000" w14:paraId="000000D2">
            <w:pPr>
              <w:spacing w:line="276" w:lineRule="auto"/>
              <w:jc w:val="both"/>
              <w:rPr>
                <w:i w:val="1"/>
                <w:iCs w:val="1"/>
                <w:sz w:val="22"/>
                <w:szCs w:val="22"/>
              </w:rPr>
            </w:pPr>
            <w:r w:rsidDel="00000000" w:rsidR="00000000" w:rsidRPr="00000000">
              <w:rPr>
                <w:i w:val="1"/>
                <w:iCs w:val="1"/>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3">
            <w:pPr>
              <w:spacing w:line="276" w:lineRule="auto"/>
              <w:jc w:val="both"/>
              <w:rPr>
                <w:i w:val="1"/>
                <w:iCs w:val="1"/>
                <w:sz w:val="22"/>
                <w:szCs w:val="22"/>
              </w:rPr>
            </w:pPr>
            <w:r w:rsidDel="00000000" w:rsidR="00000000" w:rsidRPr="00000000">
              <w:rPr>
                <w:i w:val="1"/>
                <w:iCs w:val="1"/>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4">
            <w:pPr>
              <w:spacing w:line="276" w:lineRule="auto"/>
              <w:jc w:val="both"/>
              <w:rPr>
                <w:i w:val="1"/>
                <w:iCs w:val="1"/>
                <w:sz w:val="22"/>
                <w:szCs w:val="22"/>
              </w:rPr>
            </w:pPr>
            <w:r w:rsidDel="00000000" w:rsidR="00000000" w:rsidRPr="00000000">
              <w:rPr>
                <w:i w:val="1"/>
                <w:iCs w:val="1"/>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5">
            <w:pPr>
              <w:spacing w:line="276" w:lineRule="auto"/>
              <w:jc w:val="both"/>
              <w:rPr>
                <w:i w:val="1"/>
                <w:iCs w:val="1"/>
                <w:sz w:val="22"/>
                <w:szCs w:val="22"/>
              </w:rPr>
            </w:pPr>
            <w:r w:rsidDel="00000000" w:rsidR="00000000" w:rsidRPr="00000000">
              <w:rPr>
                <w:i w:val="1"/>
                <w:iCs w:val="1"/>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6">
            <w:pPr>
              <w:spacing w:line="276" w:lineRule="auto"/>
              <w:jc w:val="both"/>
              <w:rPr>
                <w:i w:val="1"/>
                <w:iCs w:val="1"/>
                <w:sz w:val="22"/>
                <w:szCs w:val="22"/>
              </w:rPr>
            </w:pPr>
            <w:r w:rsidDel="00000000" w:rsidR="00000000" w:rsidRPr="00000000">
              <w:rPr>
                <w:i w:val="1"/>
                <w:iCs w:val="1"/>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7">
            <w:pPr>
              <w:spacing w:line="276" w:lineRule="auto"/>
              <w:jc w:val="both"/>
              <w:rPr>
                <w:i w:val="1"/>
                <w:iCs w:val="1"/>
                <w:sz w:val="22"/>
                <w:szCs w:val="22"/>
              </w:rPr>
            </w:pPr>
            <w:r w:rsidDel="00000000" w:rsidR="00000000" w:rsidRPr="00000000">
              <w:rPr>
                <w:i w:val="1"/>
                <w:iCs w:val="1"/>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8">
            <w:pPr>
              <w:spacing w:line="276" w:lineRule="auto"/>
              <w:jc w:val="both"/>
              <w:rPr>
                <w:i w:val="1"/>
                <w:iCs w:val="1"/>
                <w:sz w:val="22"/>
                <w:szCs w:val="22"/>
              </w:rPr>
            </w:pPr>
            <w:r w:rsidDel="00000000" w:rsidR="00000000" w:rsidRPr="00000000">
              <w:rPr>
                <w:i w:val="1"/>
                <w:iCs w:val="1"/>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9">
            <w:pPr>
              <w:spacing w:line="276" w:lineRule="auto"/>
              <w:jc w:val="both"/>
              <w:rPr>
                <w:i w:val="1"/>
                <w:iCs w:val="1"/>
                <w:sz w:val="22"/>
                <w:szCs w:val="22"/>
              </w:rPr>
            </w:pPr>
            <w:r w:rsidDel="00000000" w:rsidR="00000000" w:rsidRPr="00000000">
              <w:rPr>
                <w:i w:val="1"/>
                <w:iCs w:val="1"/>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A">
            <w:pPr>
              <w:spacing w:line="276" w:lineRule="auto"/>
              <w:jc w:val="both"/>
              <w:rPr>
                <w:i w:val="1"/>
                <w:iCs w:val="1"/>
                <w:sz w:val="22"/>
                <w:szCs w:val="22"/>
              </w:rPr>
            </w:pPr>
            <w:r w:rsidDel="00000000" w:rsidR="00000000" w:rsidRPr="00000000">
              <w:rPr>
                <w:i w:val="1"/>
                <w:iCs w:val="1"/>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B">
            <w:pPr>
              <w:spacing w:line="276" w:lineRule="auto"/>
              <w:jc w:val="both"/>
              <w:rPr>
                <w:i w:val="1"/>
                <w:iCs w:val="1"/>
                <w:sz w:val="22"/>
                <w:szCs w:val="22"/>
              </w:rPr>
            </w:pPr>
            <w:r w:rsidDel="00000000" w:rsidR="00000000" w:rsidRPr="00000000">
              <w:rPr>
                <w:i w:val="1"/>
                <w:iCs w:val="1"/>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C">
            <w:pPr>
              <w:spacing w:line="276" w:lineRule="auto"/>
              <w:jc w:val="both"/>
              <w:rPr>
                <w:i w:val="1"/>
                <w:iCs w:val="1"/>
                <w:sz w:val="22"/>
                <w:szCs w:val="22"/>
              </w:rPr>
            </w:pPr>
            <w:r w:rsidDel="00000000" w:rsidR="00000000" w:rsidRPr="00000000">
              <w:rPr>
                <w:i w:val="1"/>
                <w:iCs w:val="1"/>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D">
            <w:pPr>
              <w:spacing w:line="276" w:lineRule="auto"/>
              <w:jc w:val="both"/>
              <w:rPr>
                <w:i w:val="1"/>
                <w:iCs w:val="1"/>
                <w:sz w:val="22"/>
                <w:szCs w:val="22"/>
              </w:rPr>
            </w:pPr>
            <w:r w:rsidDel="00000000" w:rsidR="00000000" w:rsidRPr="00000000">
              <w:rPr>
                <w:i w:val="1"/>
                <w:iCs w:val="1"/>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DE">
            <w:pPr>
              <w:spacing w:line="276" w:lineRule="auto"/>
              <w:jc w:val="both"/>
              <w:rPr>
                <w:i w:val="1"/>
                <w:iCs w:val="1"/>
                <w:sz w:val="22"/>
                <w:szCs w:val="22"/>
              </w:rPr>
            </w:pPr>
            <w:r w:rsidDel="00000000" w:rsidR="00000000" w:rsidRPr="00000000">
              <w:rPr>
                <w:i w:val="1"/>
                <w:iCs w:val="1"/>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F">
            <w:pPr>
              <w:spacing w:line="276" w:lineRule="auto"/>
              <w:jc w:val="both"/>
              <w:rPr>
                <w:i w:val="1"/>
                <w:iCs w:val="1"/>
                <w:sz w:val="22"/>
                <w:szCs w:val="22"/>
              </w:rPr>
            </w:pPr>
            <w:r w:rsidDel="00000000" w:rsidR="00000000" w:rsidRPr="00000000">
              <w:rPr>
                <w:i w:val="1"/>
                <w:iCs w:val="1"/>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E0">
            <w:pPr>
              <w:spacing w:line="276" w:lineRule="auto"/>
              <w:jc w:val="both"/>
              <w:rPr>
                <w:i w:val="1"/>
                <w:iCs w:val="1"/>
                <w:sz w:val="22"/>
                <w:szCs w:val="22"/>
              </w:rPr>
            </w:pPr>
            <w:r w:rsidDel="00000000" w:rsidR="00000000" w:rsidRPr="00000000">
              <w:rPr>
                <w:i w:val="1"/>
                <w:iCs w:val="1"/>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E1">
            <w:pPr>
              <w:spacing w:line="276" w:lineRule="auto"/>
              <w:jc w:val="both"/>
              <w:rPr>
                <w:i w:val="1"/>
                <w:iCs w:val="1"/>
                <w:sz w:val="22"/>
                <w:szCs w:val="22"/>
              </w:rPr>
            </w:pPr>
            <w:r w:rsidDel="00000000" w:rsidR="00000000" w:rsidRPr="00000000">
              <w:rPr>
                <w:i w:val="1"/>
                <w:iCs w:val="1"/>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2">
            <w:pPr>
              <w:spacing w:line="276" w:lineRule="auto"/>
              <w:jc w:val="both"/>
              <w:rPr>
                <w:b w:val="1"/>
                <w:bCs w:val="1"/>
                <w:i w:val="1"/>
                <w:iCs w:val="1"/>
                <w:sz w:val="22"/>
                <w:szCs w:val="22"/>
              </w:rPr>
            </w:pPr>
            <w:r w:rsidDel="00000000" w:rsidR="00000000" w:rsidRPr="00000000">
              <w:rPr>
                <w:i w:val="1"/>
                <w:iCs w:val="1"/>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E3">
            <w:pPr>
              <w:spacing w:line="276" w:lineRule="auto"/>
              <w:jc w:val="both"/>
              <w:rPr>
                <w:b w:val="1"/>
                <w:bCs w:val="1"/>
                <w:i w:val="1"/>
                <w:iCs w:val="1"/>
                <w:sz w:val="22"/>
                <w:szCs w:val="22"/>
              </w:rPr>
            </w:pPr>
            <w:r w:rsidDel="00000000" w:rsidR="00000000" w:rsidRPr="00000000">
              <w:rPr>
                <w:i w:val="1"/>
                <w:i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0E8">
      <w:pPr>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ZPB3</w:t>
      </w:r>
      <w:r w:rsidDel="00000000" w:rsidR="00000000" w:rsidRPr="00000000">
        <w:rPr>
          <w:rtl w:val="0"/>
        </w:rPr>
      </w:r>
    </w:p>
    <w:p w:rsidR="00000000" w:rsidDel="00000000" w:rsidP="00000000" w:rsidRDefault="00000000" w:rsidRPr="00000000" w14:paraId="000000EA">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0E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E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382,11</w:t>
      </w:r>
    </w:p>
    <w:p w:rsidR="00000000" w:rsidDel="00000000" w:rsidP="00000000" w:rsidRDefault="00000000" w:rsidRPr="00000000" w14:paraId="000000E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EE">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F">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0">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Ordinul ministrului mediului, apelor și pădurilor nr. 2.238/17.10.2024 privind aprobarea Planului de management integrat al Parcului Natural Apuseni și al ariilor naturale protejate integrate</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sz w:val="22"/>
          <w:szCs w:val="22"/>
        </w:rPr>
      </w:pPr>
      <w:r w:rsidDel="00000000" w:rsidR="00000000" w:rsidRPr="00000000">
        <w:rPr>
          <w:sz w:val="22"/>
          <w:szCs w:val="22"/>
          <w:rtl w:val="0"/>
        </w:rPr>
        <w:t xml:space="preserve">Informația ecologică</w:t>
      </w:r>
    </w:p>
    <w:tbl>
      <w:tblPr>
        <w:tblStyle w:val="Table10"/>
        <w:tblW w:w="9000.0" w:type="dxa"/>
        <w:jc w:val="left"/>
        <w:tblLayout w:type="fixed"/>
        <w:tblLook w:val="04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rPr>
                <w:sz w:val="22"/>
                <w:szCs w:val="22"/>
              </w:rPr>
            </w:pPr>
            <w:r w:rsidDel="00000000" w:rsidR="00000000" w:rsidRPr="00000000">
              <w:rPr>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rPr>
                <w:sz w:val="22"/>
                <w:szCs w:val="22"/>
              </w:rPr>
            </w:pPr>
            <w:r w:rsidDel="00000000" w:rsidR="00000000" w:rsidRPr="00000000">
              <w:rPr>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Rule="auto"/>
              <w:jc w:val="both"/>
              <w:rPr>
                <w:i w:val="1"/>
                <w:iCs w:val="1"/>
                <w:sz w:val="22"/>
                <w:szCs w:val="22"/>
              </w:rPr>
            </w:pPr>
            <w:r w:rsidDel="00000000" w:rsidR="00000000" w:rsidRPr="00000000">
              <w:rPr>
                <w:i w:val="1"/>
                <w:iCs w:val="1"/>
                <w:sz w:val="22"/>
                <w:szCs w:val="22"/>
                <w:rtl w:val="0"/>
              </w:rPr>
              <w:t xml:space="preserve">Ecosisteme de păduri temperate europene și de păduri montane de conifere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F9">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FA">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FB">
            <w:pPr>
              <w:spacing w:after="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FC">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FD">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FE">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FF">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00">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01">
            <w:pPr>
              <w:spacing w:after="0" w:lineRule="auto"/>
              <w:rPr>
                <w:i w:val="1"/>
                <w:iCs w:val="1"/>
                <w:sz w:val="22"/>
                <w:szCs w:val="22"/>
              </w:rPr>
            </w:pPr>
            <w:r w:rsidDel="00000000" w:rsidR="00000000" w:rsidRPr="00000000">
              <w:rPr>
                <w:i w:val="1"/>
                <w:iCs w:val="1"/>
                <w:sz w:val="22"/>
                <w:szCs w:val="22"/>
                <w:rtl w:val="0"/>
              </w:rPr>
              <w:t xml:space="preserve">A369 Loxia curvirostra</w:t>
            </w:r>
          </w:p>
          <w:p w:rsidR="00000000" w:rsidDel="00000000" w:rsidP="00000000" w:rsidRDefault="00000000" w:rsidRPr="00000000" w14:paraId="00000102">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03">
            <w:pPr>
              <w:spacing w:after="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104">
            <w:pPr>
              <w:spacing w:after="0" w:lineRule="auto"/>
              <w:rPr>
                <w:i w:val="1"/>
                <w:iCs w:val="1"/>
                <w:sz w:val="22"/>
                <w:szCs w:val="22"/>
              </w:rPr>
            </w:pPr>
            <w:r w:rsidDel="00000000" w:rsidR="00000000" w:rsidRPr="00000000">
              <w:rPr>
                <w:i w:val="1"/>
                <w:iCs w:val="1"/>
                <w:sz w:val="22"/>
                <w:szCs w:val="22"/>
                <w:rtl w:val="0"/>
              </w:rPr>
              <w:t xml:space="preserve">A314 Phylloscopus sibilatrix</w:t>
            </w:r>
          </w:p>
          <w:p w:rsidR="00000000" w:rsidDel="00000000" w:rsidP="00000000" w:rsidRDefault="00000000" w:rsidRPr="00000000" w14:paraId="00000105">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106">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07">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08">
            <w:pPr>
              <w:spacing w:after="0" w:lineRule="auto"/>
              <w:rPr>
                <w:i w:val="1"/>
                <w:iCs w:val="1"/>
                <w:sz w:val="22"/>
                <w:szCs w:val="22"/>
              </w:rPr>
            </w:pPr>
            <w:r w:rsidDel="00000000" w:rsidR="00000000" w:rsidRPr="00000000">
              <w:rPr>
                <w:i w:val="1"/>
                <w:iCs w:val="1"/>
                <w:sz w:val="22"/>
                <w:szCs w:val="22"/>
                <w:rtl w:val="0"/>
              </w:rPr>
              <w:t xml:space="preserve">A310 Sylvia borin</w:t>
            </w:r>
          </w:p>
          <w:p w:rsidR="00000000" w:rsidDel="00000000" w:rsidP="00000000" w:rsidRDefault="00000000" w:rsidRPr="00000000" w14:paraId="00000109">
            <w:pPr>
              <w:spacing w:after="0" w:lineRule="auto"/>
              <w:rPr>
                <w:i w:val="1"/>
                <w:iCs w:val="1"/>
                <w:sz w:val="22"/>
                <w:szCs w:val="22"/>
              </w:rPr>
            </w:pPr>
            <w:r w:rsidDel="00000000" w:rsidR="00000000" w:rsidRPr="00000000">
              <w:rPr>
                <w:i w:val="1"/>
                <w:iCs w:val="1"/>
                <w:sz w:val="22"/>
                <w:szCs w:val="22"/>
                <w:rtl w:val="0"/>
              </w:rPr>
              <w:t xml:space="preserve">A308 Sylvia curruca</w:t>
            </w:r>
          </w:p>
          <w:p w:rsidR="00000000" w:rsidDel="00000000" w:rsidP="00000000" w:rsidRDefault="00000000" w:rsidRPr="00000000" w14:paraId="0000010A">
            <w:pPr>
              <w:spacing w:after="0" w:lineRule="auto"/>
              <w:rPr>
                <w:i w:val="1"/>
                <w:iCs w:val="1"/>
                <w:sz w:val="22"/>
                <w:szCs w:val="22"/>
              </w:rPr>
            </w:pPr>
            <w:r w:rsidDel="00000000" w:rsidR="00000000" w:rsidRPr="00000000">
              <w:rPr>
                <w:i w:val="1"/>
                <w:iCs w:val="1"/>
                <w:sz w:val="22"/>
                <w:szCs w:val="22"/>
                <w:rtl w:val="0"/>
              </w:rPr>
              <w:t xml:space="preserve">A108 Tetrao urogallus</w:t>
            </w:r>
          </w:p>
          <w:p w:rsidR="00000000" w:rsidDel="00000000" w:rsidP="00000000" w:rsidRDefault="00000000" w:rsidRPr="00000000" w14:paraId="0000010B">
            <w:pPr>
              <w:spacing w:after="0" w:lineRule="auto"/>
              <w:rPr>
                <w:i w:val="1"/>
                <w:iCs w:val="1"/>
                <w:sz w:val="22"/>
                <w:szCs w:val="22"/>
              </w:rPr>
            </w:pPr>
            <w:r w:rsidDel="00000000" w:rsidR="00000000" w:rsidRPr="00000000">
              <w:rPr>
                <w:i w:val="1"/>
                <w:iCs w:val="1"/>
                <w:sz w:val="22"/>
                <w:szCs w:val="22"/>
                <w:rtl w:val="0"/>
              </w:rPr>
              <w:t xml:space="preserve">A284 Turdus pilaris</w:t>
            </w:r>
          </w:p>
          <w:p w:rsidR="00000000" w:rsidDel="00000000" w:rsidP="00000000" w:rsidRDefault="00000000" w:rsidRPr="00000000" w14:paraId="0000010C">
            <w:pPr>
              <w:spacing w:after="0" w:lineRule="auto"/>
              <w:rPr>
                <w:i w:val="1"/>
                <w:iCs w:val="1"/>
                <w:sz w:val="22"/>
                <w:szCs w:val="22"/>
              </w:rPr>
            </w:pPr>
            <w:r w:rsidDel="00000000" w:rsidR="00000000" w:rsidRPr="00000000">
              <w:rPr>
                <w:i w:val="1"/>
                <w:iCs w:val="1"/>
                <w:sz w:val="22"/>
                <w:szCs w:val="22"/>
                <w:rtl w:val="0"/>
              </w:rPr>
              <w:t xml:space="preserve">A282 Turdus torquatus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0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10">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Rule="auto"/>
              <w:rPr>
                <w:sz w:val="22"/>
                <w:szCs w:val="22"/>
              </w:rPr>
            </w:pPr>
            <w:r w:rsidDel="00000000" w:rsidR="00000000" w:rsidRPr="00000000">
              <w:rPr>
                <w:sz w:val="22"/>
                <w:szCs w:val="22"/>
                <w:rtl w:val="0"/>
              </w:rPr>
              <w:t xml:space="preserve">B02 Gestionarea și utilizarea pădurii și plantației</w:t>
            </w:r>
          </w:p>
          <w:p w:rsidR="00000000" w:rsidDel="00000000" w:rsidP="00000000" w:rsidRDefault="00000000" w:rsidRPr="00000000" w14:paraId="00000113">
            <w:pPr>
              <w:spacing w:after="0" w:lineRule="auto"/>
              <w:rPr>
                <w:sz w:val="22"/>
                <w:szCs w:val="22"/>
              </w:rPr>
            </w:pPr>
            <w:r w:rsidDel="00000000" w:rsidR="00000000" w:rsidRPr="00000000">
              <w:rPr>
                <w:sz w:val="22"/>
                <w:szCs w:val="22"/>
                <w:rtl w:val="0"/>
              </w:rPr>
              <w:t xml:space="preserve">B02.02 Curățarea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11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1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1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2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2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5">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6">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7">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8">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9">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A">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B">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2C">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D">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2E">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2F">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30">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Ciochia, V., 1992. Păsările clocitoare din România. Edit. Ştiinţifică, Bucureşti, 386 pp. Munteanu, D., 1974. Analiza zoogeografică a avifaunei Române. Nymphaea, II: 27 – 71. Munteanu, D., 2004. Arii de importanţă avifaunistică din România. Documentaţii. Ed. Alma Mater, Cluj-Napoca, 307 pp. </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Munteanu, D., Papadopol, A., Weber, P., 2002. Atlasul păsărilor clocitoare din România. Ed. Roprint, Cluj-Napoca, 152 pp. </w:t>
      </w:r>
    </w:p>
    <w:p w:rsidR="00000000" w:rsidDel="00000000" w:rsidP="00000000" w:rsidRDefault="00000000" w:rsidRPr="00000000" w14:paraId="0000013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Radu, D., 1962. Originea geografică şi dinamica fenologică a păsărilor din R.P.R. Probleme de Biologie, 513 -574. </w:t>
      </w:r>
    </w:p>
    <w:p w:rsidR="00000000" w:rsidDel="00000000" w:rsidP="00000000" w:rsidRDefault="00000000" w:rsidRPr="00000000" w14:paraId="0000013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Ornitodata - Baza de date online a Societății Ornitologice Române, 2024</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br w:type="textWrapping"/>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19 septembrie 2024 – Bihor, 17 iulie 2024 – Cluj. Ulterior, în cadrul procesului de consultare extins la nivel național, au avut loc consultări suplimentare online, în data de 29 ianuarie 2026 și consultare fizică la Prefectura cu participarea factorilor interesați relevanți din județul Bihor și 12 decembrie 2025 cu participarea factorilor interesați relevanți din județul Cluj.</w:t>
      </w:r>
    </w:p>
    <w:p w:rsidR="00000000" w:rsidDel="00000000" w:rsidP="00000000" w:rsidRDefault="00000000" w:rsidRPr="00000000" w14:paraId="0000013E">
      <w:pPr>
        <w:rPr>
          <w:b w:val="1"/>
          <w:bCs w:val="1"/>
          <w:sz w:val="22"/>
          <w:szCs w:val="22"/>
        </w:rPr>
      </w:pPr>
      <w:r w:rsidDel="00000000" w:rsidR="00000000" w:rsidRPr="00000000">
        <w:rPr>
          <w:rtl w:val="0"/>
        </w:rPr>
      </w:r>
    </w:p>
    <w:p w:rsidR="00000000" w:rsidDel="00000000" w:rsidP="00000000" w:rsidRDefault="00000000" w:rsidRPr="00000000" w14:paraId="0000013F">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40">
      <w:pPr>
        <w:spacing w:line="360" w:lineRule="auto"/>
        <w:rPr/>
      </w:pPr>
      <w:r w:rsidDel="00000000" w:rsidR="00000000" w:rsidRPr="00000000">
        <w:rPr>
          <w:sz w:val="22"/>
          <w:szCs w:val="22"/>
          <w:rtl w:val="0"/>
        </w:rPr>
        <w:t xml:space="preserve">Limitele Zonelor Prioritare pentru Biodiversitate sunt disponibile pe website-ul MMAP, accesând link-ul: https://mmediu.ro/domenii/mediu/arii-naturale-protejate/zpb-pnrr-i-3/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f8N5lpFsgcrGq0UxGUiSTLj42Q==">CgMxLjAaMAoBMBIrCikIB0IlChFRdWF0dHJvY2VudG8gU2FucxIQQXJpYWwgVW5pY29kZSBNUxowCgExEisKKQgHQiUKEVF1YXR0cm9jZW50byBTYW5zEhBBcmlhbCBVbmljb2RlIE1TGjAKATISKwopCAdCJQoRUXVhdHRyb2NlbnRvIFNhbnMSEEFyaWFsIFVuaWNvZGUgTVMyDmguOHYyY3duMWtzbTB1Mg5oLms3cHJtZTltbDV3NjIOaC40dDVnZ2hyNHlrcXM4AHIhMWxaMFR2ZXRBR1B1Z2RGVGhNQzFoZWVBZzFGOFhuUG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